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Titulo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SUPERVISOR DE MOVIMIENTOS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Función Genérica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Código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AS00900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Nivel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8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Posición en la Organización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Jerárquica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Coordinador/a de RR. HH.       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Funciónal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Coordinador/a de RR. HH.   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Área Profesional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RR. HH. &amp; FIN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Supervisa (Función)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Objetivo Principal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Especialista administrativo responsable de gestionar la logística y los traslados del personal y los procesos relacionados, de acuerdo con los procedimientos y estándares de </w:t>
            </w:r>
            <w:r>
              <w:rPr>
                <w:b/>
              </w:rPr>
              <w:t xml:space="preserve">MSF</w:t>
            </w:r>
            <w:r>
              <w:t xml:space="preserve">, y con la legislación local, a fin de garantizar el buen funcionamiento de las actividades de la organización.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Junto con la sede, gestionar visas, boletos aéreos y procesos correspondientes requeridos para la llegada y la partida del personal internacional del país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Coordinar con los proyectos y con la sede los movimientos del personal (nacional e internacional) y las formalidades administrativas relacionadas (pasaportes, visas, dietas)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Asegurar el contacto con socios externos para mantenerse informado sobre las políticas y  los procedimientos relacionados con los traslados y las regulaciones laborales o de entrada al país (inmigración, ONU, aerolíneas y demás)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Ser responsable de todas las tareas administrativas requeridas para que el personal transite por la capital (entre ellas, transporte, reuniones informativas, cuestiones financieras y alojamiento)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Asegurar la actualización de las herramientas relacionadas con el transporte y la información de contacto de la Misión, y su distribución periódica (incluidas listas de traslados y de evacuaciones)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En estrecha coordinación con el departamento de RR. HH., planear y supervisar los procedimientos relacionados (contratación, formación/aprestamiento, evaluación, detección de potencial, desarrollo y comunicación) del personal bajo su responsabilidad (asistentes administrativos, personal de limpieza), a fin de mejorar las capacidades personales y de garantizar los conocimientos necesarios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Estar a cargo de la preparación de las dietas (per diem), modos de telecomunicación y asignaciones de viviendas/habitaciones, a fin de garantizar la correcta gestión de las casas de huéspedes (muebles, limpieza, alimentos)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Ser responsable de completar los documentos administrativos de acuerdo con los estándares de MSF y con la legislación local. Enviar a tiempo la documentación requerida a la Sede Central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 específicas en la Sección MSF / Contexto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Requisitos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Formación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Título en Administración o en estudios relacionados.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Experiencia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Al menos, un año en administración, gestión o campo afín. 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Idiomas</w:t>
            </w: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20"/>
              </w:numPr>
            </w:pPr>
            <w:r>
              <w:t xml:space="preserve">Inglés.</w:t>
            </w:r>
          </w:p>
          <w:p>
            <w:pPr>
              <w:pStyle w:val="ListBullet"/>
              <w:numPr>
                <w:ilvl w:val="0"/>
                <w:numId w:val="20"/>
              </w:numPr>
            </w:pPr>
            <w:r>
              <w:t xml:space="preserve">Idioma de la misión</w:t>
            </w: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Conocimientos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21"/>
              </w:numPr>
            </w:pPr>
            <w:r>
              <w:t xml:space="preserve">Conocimientos informáticos básicos (Word, Excel e Internet) (imprescindible)</w:t>
            </w: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Competencias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22"/>
              </w:numPr>
            </w:pPr>
            <w:r>
              <w:t xml:space="preserve">Orientación de resultados y calidad </w:t>
            </w:r>
            <w:r>
              <w:rPr>
                <w:b/>
              </w:rPr>
              <w:t xml:space="preserve">L2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22"/>
              </w:numPr>
            </w:pPr>
            <w:r>
              <w:t xml:space="preserve">Trabajo en equipo y cooperación </w:t>
            </w:r>
            <w:r>
              <w:rPr>
                <w:b/>
              </w:rPr>
              <w:t xml:space="preserve">L2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22"/>
              </w:numPr>
            </w:pPr>
            <w:r>
              <w:t xml:space="preserve">Flexibilidad </w:t>
            </w:r>
            <w:r>
              <w:rPr>
                <w:b/>
              </w:rPr>
              <w:t xml:space="preserve">L2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22"/>
              </w:numPr>
            </w:pPr>
            <w:r>
              <w:t xml:space="preserve">Compromiso con los principios de MSF </w:t>
            </w:r>
            <w:r>
              <w:rPr>
                <w:b/>
              </w:rPr>
              <w:t xml:space="preserve">L2</w:t>
            </w:r>
            <w:r>
              <w:t xml:space="preserve"> </w:t>
            </w:r>
          </w:p>
          <w:p>
            <w:pPr>
              <w:pStyle w:val="ListBullet"/>
              <w:numPr>
                <w:ilvl w:val="0"/>
                <w:numId w:val="22"/>
              </w:numPr>
            </w:pPr>
            <w:r>
              <w:t xml:space="preserve">Control del estrés </w:t>
            </w:r>
            <w:r>
              <w:rPr>
                <w:b/>
              </w:rPr>
              <w:t xml:space="preserve">L3</w:t>
            </w:r>
            <w:r>
              <w:t xml:space="preserve">
</w:t>
            </w: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Esta descripción de trabajo puede ser modificado en consonancia con las actividades o la evolución de la Misión.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Al firmar, el empleado reconoce que él / ella ha leído, entendido y aceptado este documento.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Nombre / Apellido del Empleado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Lugar y fecha: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Firma del empleado: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(Para firmar en dos copias, una para el empleado y uno para el empleador)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7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8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9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20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21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