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COMMUNITY HEALTH WORKER/ MOBILIZER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IEC/ HP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IEC/ HP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The Community mobilizer and CHW will provide information and health education messages at the community level, and will strengthen the link between the community and the </w:t>
            </w:r>
            <w:r>
              <w:rPr>
                <w:b/>
              </w:rPr>
              <w:t xml:space="preserve">MSF</w:t>
            </w:r>
            <w:r>
              <w:t xml:space="preserve"> health structures.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and report (to IEC/HP Supervisor) specific information related to his/her community: perception of the sickness, food security, vaccination status of children, perception of the services, constraints and strengths, vulnerability, level of information, living conditions and risks related;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Deliver information to his/her community on specific health topics and about MSF, the services it provides;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Consolidate the link between his/her community and the MSF services; give advise how to better involve his/her community in the activities of awareness and prevention; indicate possible local actors or local NGOs and community project which could be involved in awareness activities at a local level;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mapping of the territory and population: schools, churches, villages, gathering points; support and facilitate relations with local authorities of his/her community, where requested by the IEC/HP Supervisor; support MSF in the defaulter tracing activities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HP Supervisor: activities, problems met, strengths and constraints;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Literacy. It is necessary to follow an internal MSF training on health messages (or, if possible, Ministry of Health training).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CHW training (done by MOH) will be an asset.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None is required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Has to be someone very active and well accepted in the community,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