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Referente Medico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Medico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Medico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y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Referente Médico del Proyecto a través de tareas y responsabilidades delegadas, incluyendo la definición, planificación y seguimiento de las actividades médicas y en la coordinación de los recursos necesarios para garantizar la calidad de la atención prestada por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PMR en el funcionamiento general de los programas médicos del proyecto mediante tareas delegadas y asumiendo plenamente las responsabilidades y obligaciones del PMR en caso de ausencia.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evaluar los programas médicos y sugerir regularmente mejoras en caso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Visitar regularmente los emplazamientos del proyecto en consulta con PMR para apoyar a los equipos sanitarios y garantizar el cumplimiento de los protocolos y directrices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misiones exploratorias y evaluaciones de situación para identificar las necesidades sanitarias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PMR en el proceso de planificación anual, revisión presupuestaria, propuesta de proyectos e informes a los donantes.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asegurar que se cumplen los requisitos de RRHH (contratación, formación, evaluación, gestión de bajas, etc.) para el equipo médico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Representación de MSF ante el Ministerio de Sanidad y otros socios sanitarios por delegación del PMR/MTL.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la recogida, análisis y notificación de datos sanitarios en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PMR en la gestión de farmacia y en la gestión de pedidos médicos internacionales.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Sustituir a médicos, enfermeros y personal paramédico en caso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PMR en la correcta aplicación de las políticas de salud del personal a nivel de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cualquier otra tarea pertinente asignada por sus supervisores según sea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Doctor en medicina o diplomado en enfermería o paramédico. Deseable especialización o formación en Medicina Tropical o estudios afines.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Mínimo 2 años de experiencia laboral relacionada con la titulación/diploma.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Conocimientos sanitarios diversos y sólidos, incluido al menos 1 año de trabajo en contextos humanitarios con MSF (u otra organización humanitaria) sobre el terreno.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