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TRAVAILLEUR/SE SOCIAL/E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ou superviseur du travail social (en l'absence, cela peut être sous Coordinateur de projet (CT), Référent médical de projet (PMR), Responsables d'activités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PMR, CT ou responsable d'activités (avec l'appui d'un référent technique du travail social/personne de contact au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 ou médical (selon le contexte ou OC)</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Réaliser toutes les activités visant à répondre aux besoins sociaux critiques des individus (liés à l'assistance et/ou à la protection), à promouvoir leur bien-être général et leur autonomie par le biais du soutien social et à renforcer les interventions sociales communautaires (selon la portée du volet travail social du projet). 
Ces activités doivent prendre en compte les déterminants sociaux de la santé afin d'assurer une approche holistique des besoins des personnes et de préserver le bien-être, la sécurité, l'autonomie et la dignité des patients de MSF.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Effectuer des évaluations sociales de la situation des utilisateurs de services afin d'identifier les vulnérabilités et les besoins sociaux critiques, notamment les services juridiques, la protection, le logement, les besoins sociaux économiques, la sécurité alimentaire et l'accès à d'autres services essentiels au-delà de la portée du projet.</w:t>
            </w:r>
          </w:p>
          <w:p>
            <w:pPr>
              <w:pStyle w:val="ListBullet"/>
              <w:numPr>
                <w:ilvl w:val="0"/>
                <w:numId w:val="17"/>
              </w:numPr>
            </w:pPr>
            <w:r>
              <w:t xml:space="preserve">Soutenir la fourniture de soins holistiques aux usagers des services, en se coordonnant activement avec les autres membres de   l'équipe multidisciplinaire de MSF (notamment médicale et SM)</w:t>
            </w:r>
          </w:p>
          <w:p>
            <w:pPr>
              <w:pStyle w:val="ListBullet"/>
              <w:numPr>
                <w:ilvl w:val="0"/>
                <w:numId w:val="17"/>
              </w:numPr>
            </w:pPr>
            <w:r>
              <w:t xml:space="preserve">Mettre en œuvre des interventions de soutien social direct aux utilisateurs de services, faciliter l'orientation en toute sécurité vers des services/acteurs externes approuvés pour répondre aux besoins sociaux critiques identifiés lors de l'évaluation (assistance et protection), et assurer un suivi personnalisé.</w:t>
            </w:r>
          </w:p>
          <w:p>
            <w:pPr>
              <w:pStyle w:val="ListBullet"/>
              <w:numPr>
                <w:ilvl w:val="0"/>
                <w:numId w:val="17"/>
              </w:numPr>
            </w:pPr>
            <w:r>
              <w:t xml:space="preserve">Sous la supervision du responsable hiérarchique, contribuer à la cartographie et à la mise à jour régulière des services de soutien formels et informels (y compris les ressources communautaires existantes). Contribuer à l'évaluation de la qualité et de la sécurité des services de soutien existants, ainsi qu'à l'identification des services non disponibles. </w:t>
            </w:r>
          </w:p>
          <w:p>
            <w:pPr>
              <w:pStyle w:val="ListBullet"/>
              <w:numPr>
                <w:ilvl w:val="0"/>
                <w:numId w:val="17"/>
              </w:numPr>
            </w:pPr>
            <w:r>
              <w:t xml:space="preserve">Signalez au CT tout changement des vulnérabilités ou des tendances identifiés lors des évaluations sociales, ainsi que toute préoccupation concernant la qualité ou les lacunes des services soutenant les efforts de plaidoyer potentiels. </w:t>
            </w:r>
          </w:p>
          <w:p>
            <w:pPr>
              <w:pStyle w:val="ListBullet"/>
              <w:numPr>
                <w:ilvl w:val="0"/>
                <w:numId w:val="17"/>
              </w:numPr>
            </w:pPr>
            <w:r>
              <w:t xml:space="preserve">Participer au développement et à l'adaptation des outils et autres matériels nécessaires au travail</w:t>
            </w:r>
          </w:p>
          <w:p>
            <w:pPr>
              <w:pStyle w:val="ListBullet"/>
              <w:numPr>
                <w:ilvl w:val="0"/>
                <w:numId w:val="17"/>
              </w:numPr>
            </w:pPr>
            <w:r>
              <w:t xml:space="preserve">Collecter et enregistrer les données, les statistiques et les fichiers en respectant les délais et conformément à la politique de protection des données, aux directives éthiques de MSF et aux normes juridiques.</w:t>
            </w:r>
          </w:p>
          <w:p>
            <w:pPr>
              <w:pStyle w:val="ListBullet"/>
              <w:numPr>
                <w:ilvl w:val="0"/>
                <w:numId w:val="17"/>
              </w:numPr>
            </w:pPr>
            <w:r>
              <w:t xml:space="preserve">Sous la supervision du/de la responsable hiérarchique direct·e, assurer une collaboration étroite avec les équipes médicales, de Santé Mentale et de Soutien Psychosocial (MHPSS), de Promotion de la Santé et Engagement Communautaire (HPCE), ainsi qu’avec les équipes des Affaires Humanitaires et Plaidoyer, afin de promouvoir une approche multidisciplinaire.</w:t>
            </w:r>
          </w:p>
          <w:p>
            <w:pPr>
              <w:pStyle w:val="Paragraph"/>
            </w:pPr>
            <w:r>
              <w:t xml:space="preserve">Les responsabilités supplémentaires ci-dessous sont organisées en fonction des « piliers/niveaux » de travail social (individuel, structure de santé et communauté). 
À adapter en fonction de la stratégie du projet qui peut mettre l'accent sur un ou deux piliers, ou les trois.</w:t>
            </w:r>
          </w:p>
          <w:p>
            <w:pPr>
              <w:pStyle w:val="Paragraph"/>
            </w:pPr>
            <w:r>
              <w:rPr>
                <w:b/>
              </w:rPr>
              <w:t xml:space="preserve">1. Gestion de cas :</w:t>
            </w:r>
            <w:r>
              <w:t xml:space="preserve"> répondre aux besoins sociaux critiques des utilisateurs de services, y compris la protection et l'assistance.</w:t>
            </w:r>
          </w:p>
          <w:p>
            <w:pPr>
              <w:pStyle w:val="ListBullet"/>
              <w:numPr>
                <w:ilvl w:val="0"/>
                <w:numId w:val="18"/>
              </w:numPr>
            </w:pPr>
            <w:r>
              <w:t xml:space="preserve">Selon les critères d'éligibilité, rencontrer les individus et évaluer leur situation en effectuant des évaluations globales des cas afin d'identifier les vulnérabilités et les besoins sociaux critiques</w:t>
            </w:r>
          </w:p>
          <w:p>
            <w:pPr>
              <w:pStyle w:val="ListBullet"/>
              <w:numPr>
                <w:ilvl w:val="0"/>
                <w:numId w:val="18"/>
              </w:numPr>
            </w:pPr>
            <w:r>
              <w:t xml:space="preserve">Effectuer une évaluation des risques pour les individus</w:t>
            </w:r>
          </w:p>
          <w:p>
            <w:pPr>
              <w:pStyle w:val="ListBullet"/>
              <w:numPr>
                <w:ilvl w:val="0"/>
                <w:numId w:val="18"/>
              </w:numPr>
            </w:pPr>
            <w:r>
              <w:t xml:space="preserve">Élaborer un plan d'intervention avec la personne concernée</w:t>
            </w:r>
          </w:p>
          <w:p>
            <w:pPr>
              <w:pStyle w:val="ListBullet"/>
              <w:numPr>
                <w:ilvl w:val="0"/>
                <w:numId w:val="18"/>
              </w:numPr>
            </w:pPr>
            <w:r>
              <w:t xml:space="preserve">Selon les critères d'intervention du projet et avec le consentement de la personne, fournir une aide directe ou des références selon des voies d'orientation sûres préétablie</w:t>
            </w:r>
          </w:p>
          <w:p>
            <w:pPr>
              <w:pStyle w:val="ListBullet"/>
              <w:numPr>
                <w:ilvl w:val="0"/>
                <w:numId w:val="18"/>
              </w:numPr>
            </w:pPr>
            <w:r>
              <w:t xml:space="preserve">En collaboration avec le CT et le responsable hiérarchique, créer et maintenir des réseaux de soutien et de référencement sûrs avec des partenaires institutionnels et communautaires pour les références</w:t>
            </w:r>
          </w:p>
          <w:p>
            <w:pPr>
              <w:pStyle w:val="ListBullet"/>
              <w:numPr>
                <w:ilvl w:val="0"/>
                <w:numId w:val="18"/>
              </w:numPr>
            </w:pPr>
            <w:r>
              <w:t xml:space="preserve">En collaboration avec le responsable hiérarchique, contribuer à la définition et à la diffusion interne des critères de détection des individus ayant des besoins sociaux critiques</w:t>
            </w:r>
          </w:p>
          <w:p>
            <w:pPr>
              <w:pStyle w:val="ListBullet"/>
              <w:numPr>
                <w:ilvl w:val="0"/>
                <w:numId w:val="18"/>
              </w:numPr>
            </w:pPr>
            <w:r>
              <w:t xml:space="preserve">Assurer le suivi du dossier et conclure par la clôture du dossier</w:t>
            </w:r>
          </w:p>
          <w:p>
            <w:pPr>
              <w:pStyle w:val="ListBullet"/>
              <w:numPr>
                <w:ilvl w:val="0"/>
                <w:numId w:val="18"/>
              </w:numPr>
            </w:pPr>
            <w:r>
              <w:t xml:space="preserve">Initier et/ou participer activement à des discussions multidisciplinaires avec les prestataires de soins médicaux et de santé mentale concernés</w:t>
            </w:r>
          </w:p>
          <w:p>
            <w:pPr>
              <w:pStyle w:val="ListBullet"/>
              <w:numPr>
                <w:ilvl w:val="0"/>
                <w:numId w:val="18"/>
              </w:numPr>
            </w:pPr>
            <w:r>
              <w:t xml:space="preserve">Renforcer la communication bidirectionnelle et l'autonomie des patients : assurer la participation active des patients à la prise de décisions concernant leur santé et leur situation sociale.</w:t>
            </w:r>
          </w:p>
          <w:p>
            <w:pPr>
              <w:pStyle w:val="ListBullet"/>
              <w:numPr>
                <w:ilvl w:val="0"/>
                <w:numId w:val="18"/>
              </w:numPr>
            </w:pPr>
            <w:r>
              <w:t xml:space="preserve">Gérer les cas complexes ou sensibles en étroite collaboration avec le gestionnaire et les autres membres du personnel concernés et contribuer à la définition de la meilleure approche afin de répondre aux besoins des individus tout en tenant compte des facteurs de risque et de protection</w:t>
            </w:r>
          </w:p>
          <w:p>
            <w:pPr>
              <w:pStyle w:val="Paragraph"/>
            </w:pPr>
            <w:r>
              <w:rPr>
                <w:b/>
              </w:rPr>
              <w:t xml:space="preserve">2. Soutien social (dans le cadre d'un effort multidisciplinaire):</w:t>
            </w:r>
            <w:r>
              <w:t xml:space="preserve"> </w:t>
            </w:r>
          </w:p>
          <w:p>
            <w:pPr>
              <w:pStyle w:val="ListBullet"/>
              <w:numPr>
                <w:ilvl w:val="0"/>
                <w:numId w:val="19"/>
              </w:numPr>
            </w:pPr>
            <w:r>
              <w:t xml:space="preserve">Contribuer à la création d'un environnement de soins sûr, digne et confidentiel au sein de l'établissement MSF, en favorisant la promotion de l'information, des droits et de la participation des patients, l'accessibilité au retour d'information et le mécanisme de plainte, conformément aux efforts de sauvegarde de chaque centre opérationnel</w:t>
            </w:r>
          </w:p>
          <w:p>
            <w:pPr>
              <w:pStyle w:val="ListBullet"/>
              <w:numPr>
                <w:ilvl w:val="0"/>
                <w:numId w:val="19"/>
              </w:numPr>
            </w:pPr>
            <w:r>
              <w:t xml:space="preserve">Promouvoir et contribuer activement au bien-être général des patients pendant qu'ils reçoivent des soins.</w:t>
            </w:r>
          </w:p>
          <w:p>
            <w:pPr>
              <w:pStyle w:val="ListBullet"/>
              <w:numPr>
                <w:ilvl w:val="0"/>
                <w:numId w:val="19"/>
              </w:numPr>
            </w:pPr>
            <w:r>
              <w:t xml:space="preserve">Évaluer et répondre aux besoins du patient  au cours des soins </w:t>
            </w:r>
          </w:p>
          <w:p>
            <w:pPr>
              <w:pStyle w:val="ListBullet"/>
              <w:numPr>
                <w:ilvl w:val="0"/>
                <w:numId w:val="19"/>
              </w:numPr>
            </w:pPr>
            <w:r>
              <w:t xml:space="preserve">Recueillir les commentaires, les avis et les retours des utilisateurs de services, des patients et des soignants y répondre ou les rapporter au gestionnaire concerné</w:t>
            </w:r>
          </w:p>
          <w:p>
            <w:pPr>
              <w:pStyle w:val="Paragraph"/>
            </w:pPr>
            <w:r>
              <w:rPr>
                <w:b/>
              </w:rPr>
              <w:t xml:space="preserve">3. Soutien communautaire:</w:t>
            </w:r>
            <w:r>
              <w:t xml:space="preserve"> </w:t>
            </w:r>
          </w:p>
          <w:p>
            <w:pPr>
              <w:pStyle w:val="ListBullet"/>
              <w:numPr>
                <w:ilvl w:val="0"/>
                <w:numId w:val="20"/>
              </w:numPr>
            </w:pPr>
            <w:r>
              <w:t xml:space="preserve">Contribuer aux activités communautaires multidisciplinaires et à la surveillance des vulnérabilités spécifiques, des besoins sociaux et critiques de la communauté, en mettant l'accent sur les problématiques de protection. </w:t>
            </w:r>
          </w:p>
          <w:p>
            <w:pPr>
              <w:pStyle w:val="ListBullet"/>
              <w:numPr>
                <w:ilvl w:val="0"/>
                <w:numId w:val="20"/>
              </w:numPr>
            </w:pPr>
            <w:r>
              <w:t xml:space="preserve">Contribuer à la compréhension du projet des facteurs de risque et de protection dans la communauté</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rPr>
                <w:b/>
              </w:rPr>
              <w:t xml:space="preserve">OCBA, OCA, OCP, OCG:</w:t>
            </w:r>
            <w:r>
              <w:t xml:space="preserve">
Licence en travail social ou autre diplôme pertinent en sciences sociales, psychologie, droit</w:t>
            </w:r>
          </w:p>
          <w:p>
            <w:pPr>
              <w:pStyle w:val="Paragraph"/>
            </w:pPr>
            <w:r>
              <w:rPr>
                <w:b/>
              </w:rPr>
              <w:t xml:space="preserve">OCB:</w:t>
            </w:r>
            <w:r>
              <w:t xml:space="preserve">
Un diplôme en travail social est essentiel. Un master en travail social est considérée comme un atout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1"/>
              </w:numPr>
            </w:pPr>
            <w:r>
              <w:t xml:space="preserve">Deux ans a minima dans un emploi social similaire ; (travailleur social/gestionnaire de cas/agent de protection), la prise en charge de cas complexes avec des besoins sociaux critiques (protection, violences psychosociales, sexuelles et sexistes, populations clés, etc.), la mise en œuvre d’appui social en communauté ou dans les structures de santé</w:t>
            </w:r>
          </w:p>
          <w:p>
            <w:pPr>
              <w:pStyle w:val="ListBullet"/>
              <w:numPr>
                <w:ilvl w:val="0"/>
                <w:numId w:val="21"/>
              </w:numPr>
            </w:pPr>
            <w:r>
              <w:t xml:space="preserve">Expérience avec MSF ou d'autres ONG, souhaitable.</w:t>
            </w:r>
          </w:p>
          <w:p>
            <w:pPr>
              <w:pStyle w:val="ListBullet"/>
              <w:numPr>
                <w:ilvl w:val="0"/>
                <w:numId w:val="21"/>
              </w:numPr>
            </w:pPr>
            <w:r>
              <w:t xml:space="preserve">Compréhension démontrée et capacité à naviguer dans le système national ou local de protection sociale.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