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AGENTE DE PS/IEC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HP/IEC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HP/IEC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Implementar actividades de promoción de la salud /IEC con los pacientes y la población nacional para aumentar sus conocimientos y habilidades en temas médicos relevantes.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los pacientes y a las comunidades sobre MSF y los servicios que proporciona.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 acuerdo con las prioridades médicas, ofrecer información a los pacientes y a la comunidad en temas de salud específicos.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actividades de educación de salud e incidencia (sesiones en las escuelas, iglesias, comunidad), bajo las indicaciones y la supervisión del Supervisor HP.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Bajo la guía del Supervisor HP, evaluar el impacto de las actividades (con preguntas, verificaciones y observación de comportamientos), e informarle de los problemas, el éxito y las limitaciones que aparecieren.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Recoger todo tipo de información relacionada con las condiciones de vida y de salud especificas de la población, en particular para identificar a los grupos más vulnerables a los que dirigirse.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Supervisor HP: actividades, problemas encontrados, puntos fuertes y limitaciones.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Para OCBA: Establecer y mantener contactos con los interlocutores sociales, incluido otras ONGs, servicios de salud gubernamentales que puedan brindar respuestas a los problemas sociales.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Para OCBA: Mantener las áreas de educación y comunicación limpias y ordenadas y tener disponibles los materiales profesionales.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Para OCBA: Participar en la creación de cualquier material necesario para las actividades de información, educación y comunicación.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Nivel de estudios en ciencias sociales, comunicación social, enfermería o enseñanza
 Es necesario un entrenamiento interno en MSF en mensajes de salud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Preferible: experiencia previa en enseñanza, enfermería o trabajo social, movilización de comunidades (para OCBA: al menos de 2 años)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