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HEALTH PROMOTER IEC OFFICER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MT03600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HP-IEC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HP-IEC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Medical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Implement Health Promotion/IEC (Information, Education, Communication)activities with patients and local population to raise their knowledge and skills on relevant medical topics.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 patients and communities about MSF and services it provides.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According to medical priorities, deliver information to the patients and community on specific health topics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Implement activities of health education and awareness (sessions in schools, churches, community), under the indications and supervision of the HP Supervisor.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Under the guide of HP Supervisor, assess the impact of activities (with questions, verifications and behaviors observations), and report problems, success and constraints to him/her.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Collect all type of information related to specific health and living conditions of the population, in particular to identify the most vulnerable populations to target.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Report to HP Supervisor: activities, problems met, strengths and constraints.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 OCBA: Establish and maintain contacts with social partners, including other NGO’s, governmental health services that can provide answers to social problems.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 OCBA: Keep education and communication areas clean and tidy and professional materials available.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For OCBA:Participate in creation of any material needed for the activities of information, education and communication.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Education level in social science, social communication, nurse or teaching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It is necessary a internal MSF training on health messages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Preferable previous experience in teaching, nursing or social work, community mobilization (for OCBA, at least two years).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Local language essential, mission language highly desirable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Computer literacy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Results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Teamwork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Flexibility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Commitment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Service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Stress Management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