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CAJERO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AT01500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Finanzas, Gestor de la contabilidad o Gestor de RR. HH. y de Finanzas del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Finanzas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RRHH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transacciones en efectivo, verificar la documentación de respaldo y mantener los registros de acuerdo con los estándares de </w:t>
            </w:r>
            <w:r>
              <w:rPr>
                <w:b/>
              </w:rPr>
              <w:t xml:space="preserve">MSF</w:t>
            </w:r>
            <w:r>
              <w:t xml:space="preserve"> y con las políticas financieras locales.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Controlar los pagos en efectivo de la caja chica, y registrar y codificar diariamente las transacciones de dinero en el sistema contable o en el libro de caja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Contar el dinero en efectivo e investigar cualquier discrepancia todos los días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el seguimiento de los adelantos en efectivo y asegurar su correcta liquidación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solicitudes de transferencia entre la caja chica y la caja de seguridad. Verificar la validez de las facturas, las firmas de autorización y los códigos correctos de las cuentas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Cuando sea necesario, realizar operaciones de cambio de divisas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Cuando se le requiera, ayudar a preparar el pago de salarios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conciliaciones mensuales antes del cierre de las cuentas del mes, y, en caso de corresponder, administrar las conciliaciones y los estados de cuentas bancarios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Título o certificaciones en Administración o en Contabilidad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Experiencia en contabilidad (1 año como mínimo).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Idioma local y de la misión (imprescindible).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básicos de computación (Word, Excel) (imprescindible)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la calidad y a los resultados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conductual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Servicio y orientación 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Conciencia intercultural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