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AGENT D'ENTRETIEN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AB02300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Responsable administration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Responsable administration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Administration, ressources humaines et finances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Exécuter, conformément aux normes d’hygiène, le ménage, le nettoyage et le rangement afin de maintenir les zones publiques et les zones privées réservées au personnel en bon état.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Nettoyer les chambres, salles de bains, toilettes et autres pièces dans les maisons MSF.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Prendre en charge la blanchisserie, le repassage des vêtements et les autres travaux ménagers.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Aider le cuisinier (vaisselle, nettoyage de la cuisine, etc.).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Balayer et laver les sols.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Se charger du réapprovisionnement des réserves (papier hygiénique, savon, etc.) selon les besoins.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Lorsque les gens arrivent, préparer de l’eau chaude pour le thé/café et réapprovisionner les ré-serves en eau potable.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Vérifier que les toilettes sont bien approvisionnées en papier, savon et préservatifs.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Vérifier que l’alimentation en eau (cuisine, douches, etc.) est suffisante pendant les coupures d’eau.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Garder les locaux correctement verrouillés (portes, fenêtres).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Nettoyer les chambres à coucher, salles de bains, toilettes et autres pièces dans les maisons </w:t>
            </w:r>
            <w:r>
              <w:rPr>
                <w:b/>
              </w:rPr>
              <w:t xml:space="preserve">MSF</w:t>
            </w:r>
            <w:r>
              <w:t xml:space="preserve">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Se charger de la blanchisserie et du repassage des vêtements et des autres travaux ménagers.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Aider le cuisinier (vaisselle, nettoyage de la cuisine, etc.)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Balayer et laver les sols.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Se charger du réapprovisionnement des réserves (papier hygiénique, savon, etc.) selon les besoins.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Lorsque les gens arrivent, préparer de l’eau chaude pour le thé/café et remplir d’eau potable.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Vérifiez que les toilettes sont bien approvisionnées en papier, savon et préservatifs.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Vérifiez que l’alimentation en eau (cuisine, douches, etc.) est suffisante pendant les coupures d’eau.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Garder les locaux correctement verrouillés (portes, fenêtres).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Éducation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Aucune n’est exigée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Expérience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Expérience pas nécessaire.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Langues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Essentiel, connaissance de la langue locale.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Compétences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Adhésion aux principes de MSF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Souplesse de comportement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Gestion du stress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Résultats et sens de la qualité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Travail d’équipe et coopération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Sens du service 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